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2,6-二硝基甲苯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2,6-二硝基甲苯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606-20-2</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2,6-二硝基甲苯；1-甲基-2,6-二硝基苯；2-甲基-1,3-二硝基苯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2,6-dinitrotoluene；1-methyl-2,6-dinitrobenzene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C7H6N2O4</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182.1335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用作有机合成原料。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吞咽会中毒，皮肤接触会中毒，吸入会中毒，怀疑可造成遗传性缺陷，怀疑致癌，怀疑对生育力或胎儿造成伤害，长时间或反复接触可能对器官造成损伤，对水生生物有害并具有长期持续影响。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急性毒性-经口,类别3急性毒性-经皮,类别3急性毒性-吸入,类别3生殖细胞致突变性,类别2致癌性,类别2生殖毒性,类别2特异性靶器官毒性-反复接触,类别2危害水生环境-急性危害,类别3危害水生环境-长期危害,类别3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吞咽会中毒，皮肤接触会中毒，吸入会中毒，怀疑可造成遗传性缺陷，怀疑致癌，怀疑对生育力或胎儿造成伤害，长时间或反复接触可能对器官造成损伤，对水生生物有害并具有长期持续影响。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作业场所不得进食、饮水或吸烟。戴防护手套、穿防护服。避免吸入粉尘。仅在室外或通风良好处操作。得到专门指导后操作。在阅读并了解所有安全预防措施之前，切勿操作。按要求使用个体防护装备。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将患者转移到空气新鲜处，休息，保持利于呼吸的体位。呼叫中毒控制中心或就医。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用大量肥皂水和水清洗。如感觉不适，呼叫中毒控制中心或就医。立即脱去所有被污染的衣服。被污染的衣服须经洗净后方可重新使用。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立即呼叫中毒控制中心或就医。漱口。如果接触或有担心，就医。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在通风良好处储存。保持容器密闭。上锁保管。</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易燃。受撞击、磨擦，遇明火或其它点火源有爆炸危险。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本品有形成高铁血红蛋白血症的作用。吸入、摄入或经皮肤吸收均可引起中毒，中毒表现有头痛、头晕、虚弱、恶心、紫绀、倦睡、气短和虚脱。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慢性影响：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高铁血红蛋白血症、贫血、肝脾损害。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对水生生物有害并具有长期持续影响。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2,6-二硝基甲苯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606-20-2</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迅速脱离现场至空气新鲜处。保持呼吸道通畅。如呼吸困难，给吸氧。如呼吸心跳停止，立即行心肺复苏术。就医。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立即脱去污染衣着，用肥皂水或清水彻底冲洗。就医。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分开眼睑，用清水或生理盐水冲洗。就医。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高铁血红蛋白血症，可用美蓝和维生素C 治疗。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遇明火、高热易燃。燃烧时放出有毒的刺激性烟雾。与氧化剂混合能形成爆炸性混合物。经摩擦、震动或撞击可引起燃烧或爆炸。</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隔离泄漏污染区，限制出入。建议应急处理人员戴防尘口罩，穿防毒服。穿上适当的防护服前严禁接触破裂的容器和泄漏物。尽可能切断泄漏源。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用塑料布覆盖泄漏物，减少飞散。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勿使水进入包装容器内。用洁净的铲子收集泄漏物，置于干净、干燥、盖子较松的容器中，将容器移离泄漏区。</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操作人员必须经过专门培训，严格遵守操作规程。建议操作人员佩戴自吸过滤式防尘口罩，戴化学安全防护眼镜，穿防毒物渗透工作服，戴乳胶手套。远离火种、热源，工作场所严禁吸烟。使用防爆型的通风系统和设备。避免产生粉尘。避免与氧化剂、还原剂、碱类接触。搬运时要轻装轻卸，防止包装及容器损坏。禁止震动、撞击和摩擦。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库温不超过35℃，相对湿度不超过80％。应与氧化剂、还原剂、碱类、食用化学品分开存放，切忌混储。采用防爆型照明、通风设施。禁止使用易产生火花的机械设备和工具。储区应备有合适的材料收容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空气中粉尘浓度超标时，建议佩戴过滤式防尘呼吸器。紧急事态抢救或撤离时，应该佩戴空气呼吸器。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穿防毒物渗透工作服。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浅黄色针状结晶。</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64～66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1.72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285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-3429.6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503.85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不溶于水，溶于乙醇、乙醚。</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与强氧化剂、强还原剂、强碱等禁配物发生反应。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摩擦、震动、撞击。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强氧化剂、强还原剂、强碱。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氮氧化物。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177 mg/kg(大鼠经口)；621 mg/kg(小鼠经口)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240mg/m3(大鼠吸入，6h)</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致突变性：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微生物致突变：鼠伤寒沙门氏菌100 μg/皿。DNA 加合物：大鼠经口10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mg/kg。DNA 损伤：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大鼠肝3 mmol/L。</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IARC 致癌性评论：组2B,对人类是可能致癌物。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ErC50：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15mg/L(72h)（羊角月牙藻）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EC50：</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20mg/L(24h)（大型溞）</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不易快速生物降解。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值预测，该物质可能有一定的迁移性。</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用焚烧法处置。与碳酸氢钠、固体易燃物充分接触后，再焚烧。焚烧炉排出的氮氧化物通过洗涤器除去。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2038(液态)；3454(固态)；1600(熔融)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液态二硝基甲苯（液态）；固态二硝基甲苯（固态）；熔融二硝基甲苯（熔融）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苯的氨基及硝基化合物中毒。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