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N,N-二乙基对甲苯胺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N,N-二乙基对甲苯胺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613-48-9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N,N-二乙基对甲基苯胺；4-(二乙胺基)甲苯；N,N-二乙基-4-甲基苯胺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N,N-diethyl-P-toluidine；4-(Diethylamino)toluene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C11H17N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163.2594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吞咽有害，造成皮肤刺激，造成严重眼刺激。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急性毒性-经口,类别4皮肤腐蚀/刺激,类别2严重眼损伤/眼刺激,类别2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吞咽有害，造成皮肤刺激，造成严重眼刺激。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避免接触眼睛、皮肤，操作后彻底清洗。作业场所不得进食、饮水或吸烟。戴防护手套、戴防护眼镜、防护面罩。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用大量肥皂水和水清洗。脱去被污染的衣服，洗净后方可重新使用。如发生皮肤刺激，就医。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苯的氨基化合物为高铁血红蛋白形成剂,引起紫绀。本品受热能分解出有毒气体。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N,N-二乙基对甲基苯胺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613-48-9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遇明火能燃烧。受热分解放出有毒气体。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过滤式防毒面具（半面罩），戴化学安全防护眼镜，穿防毒物渗透工作服，戴橡胶耐油手套。远离火种、热源，工作场所严禁吸烟。使用防爆型的通风系统和设备。防止蒸气泄漏到工作场所空气中。避免与氧化剂、酸类、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储存于阴凉、通风的库房。远离火种、热源。应与氧化剂、酸类、碱类、食用化学品分开存放，切忌混储。配备相应品种和数量的消防器材。储区应备有泄漏应急处理设备和合适的收容材料。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空气中浓度较高时，应该佩戴过滤式防毒面具(半面罩)。紧急事态抢救或逃生时，建议佩戴空气呼吸器。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229(102.67kPa)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与强氧化剂、强酸、强碱等禁配物发生反应。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包装标志：</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