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4-硝基甲苯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99-99-0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4-硝基甲苯；对硝基甲苯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4-nitrotoluene；p-nitrotoluene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C7H7NO2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137.13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用于染料合成。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吞咽会中毒，皮肤接触会中毒，吸入会中毒。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急性毒性-经口,类别3急性毒性-经皮,类别3急性毒性-吸入,类别3特异性靶器官毒性-反复接触,类别2危害水生环境-急性危害,类别2危害水生环境-长期危害,类别2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吞咽会中毒，皮肤接触会中毒，吸入会中毒，长时间或反复接触可能对器官造成损伤，对水生生物有毒并具有长期持续影响。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避免接触眼睛、皮肤，操作后彻底清洗。作业场所不得进食、饮水或吸烟。戴防护手套、穿防护服。避免吸入粉尘。仅在室外或通风良好处操作。禁止排入环境。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对眼睛、呼吸道和皮肤有刺激作用。吸收进入体内可引起高铁血红蛋白血症，出现紫绀。严重中毒者可致死。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99-99-0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用泡沫、干粉、二氧化碳灭火。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受高热分解放出有毒的气体。燃烧生成有害的一氧化碳、氮氧化物。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，戴橡胶耐油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安全防护眼镜，穿透气型防毒服，戴橡胶耐油手套。远离火种、热源。工作场所严禁吸烟。使用防爆型的通风系统和设备。避免产生粉尘。避免与氧化剂、还原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储存于阴凉、通风的库房。远离火种、热源。包装密封。应与氧化剂、还原剂、碱类、食用化学品分开存放，切忌混储。配备相应品种和数量的消防器材。储区应备有合适的材料收容泄漏物。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PC-TWA：10 mg/m3 [皮]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TLV-TWA：2ppm[皮]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毛细管柱-气相色谱法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可能接触其粉尘时，建议佩戴过滤式防尘呼吸器。紧急事态抢救或撤离时，佩戴空气呼吸器。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穿透气型防毒服。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淡黄色结晶。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51.9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238.3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1.29(20℃)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4.72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0.013(20℃)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3714.3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2.37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106（CC）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390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1.2（60℃）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不溶于水，易溶于乙醇、乙醚、苯。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强氧化剂、强还原剂、强碱。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LD50：1960mg/kg（大鼠经口）；&gt;16g/kg（大鼠经皮）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微生物致突变：鼠伤寒沙门氏菌10μg/皿。微生物致突变试验：鼠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伤寒沙门氏菌10μg/皿。程序外DNA 合成：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大鼠肝100 μg/L。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致癌性评论：组3，现有的证据不能对人类致癌性进行分类。对人及动物致癌性证据不足。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74mg/L(48h)，51mg/L(96h)（青鳉）；73mg/L(96h)（高体雅罗鱼）；19mg/L(96h)（黑头呆鱼）；7.5mg/L(48h)（水蚤）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82mg/L(24h)（梨形四膜虫）；22mg/L(96h)（单细胞绿藻）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MITI-I 测试，初始浓度100ppm，污泥浓度30ppm，2 周后降解0.8%。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用控制焚烧法处置。焚烧炉排出的氮氧化物通过洗涤器除去。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把倒空的容器归还厂商或在规定场所掩埋。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3446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固态硝基甲苯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