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(1,4,5,6,7,7-六氯-8,9,10-三降冰片-5-烯-2,3-亚基双亚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(1,4,5,6,7,7-六氯-8,9,10-三降冰片-5-烯-2,3-亚基双亚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115-29-7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硫丹；（1,2,3,4,7,7-六氯-8,9,10-三降冰片-5-烯-2,3-亚基双亚甲基）-5,6-亚硫酸酯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endosulfan；benzoepin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C9H6Cl6O3S</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406.925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用作农用杀虫剂。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吞咽致命，吸入致命。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急性毒性-经口，类别2急性毒性-经皮，类别4急性毒性-吸入，类别2危害水生环境-急性危害，类别1危害水生环境-长期危害，类别1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吞咽致命，皮肤接触有害，吸入致命，对水生生物毒性非常大并具有长期持续影响。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避免接触眼睛、皮肤，操作后彻底清洗。作业场所不得进食、饮水或吸烟。戴防护手套、穿防护服。避免吸入粉尘。仅在室外或通风良好处操作。戴呼吸防护器具。禁止排入环境。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吸收会中毒。对眼和上呼吸道有一过性刺激作用。对中枢神经系统有损害。一般表现为头痛、头晕、瞳孔收缩、恶心、痉挛、口吐泡沫。对肝、肾有损害作用。人吸入硫丹粉尘可引起恶心、兴奋、顔面潮红和口干。</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硫丹</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115-29-7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酸类、碱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库房内。远离火种、热源。防止阳光直射。包装必须密封，切勿受潮。应与氧化剂、酸类、碱类、食用化学品等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TLV-TWA：0.1mg/m3（可吸入性颗粒物和蒸气）[皮]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两种异构体的混合物，是棕色结晶。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70～100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1.745(20℃ )</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0.133×10-5(25℃)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与强氧化剂、强酸、强碱、水蒸汽等禁配物发生反应。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潮湿空气。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强氧化剂、强酸、强碱、水蒸气。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氯化氢、氧化硫。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属高毒类杀虫剂。主要损害中枢神经系统的运动中枢，小脑、脑干和肝、肾、生殖系统。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 mg/kg(大鼠经口)，34 mg/kg(大鼠经皮)，7.4 mg/kg(小鼠经口)，28 mg/kg(兔经口)，90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80 mg/m3(大鼠吸入，4h)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性染色体缺失和不分离：黑腹果蝇经口200ppm/24h。细胞遗传学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小鼠经口32mg/kg。显性致死试验：小鼠腹腔内83mg/kg</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（5 天，连续）。精子形态学分析：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小鼠腹腔内83mg/kg（5 天，连续）。姐妹染色单体互换；人淋巴细胞1μmol/L。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美国政府工业卫生学家会议（ACGIH）:非人类致癌物。小鼠经口最低中毒剂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量（TDLo）：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330mg/kg（78 周，间歇），按RTECS 标准为致肿瘤物，呼吸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系统肿瘤。小鼠皮下最低中毒剂量（TDLo）：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2mg/kg，按RTECS 标准为可疑致肿瘤物，呼吸系统和肝肿瘤。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大鼠孕后6～14 天经口给予最低中毒剂量（TDLo）45 mg/kg，致肌肉骨骼系统发育畸形。大鼠孕后12-22 天经口给予最低中毒剂量（TDLo）10mg/kg，致泌尿生殖系统发育畸形。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0.0001mg/L(96h)（鲤鱼）；0.00086mg/L(96h)（黑头呆鱼）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0.0004～0.0018mg/L（水生无脊椎动物）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NOAEC：</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0.0002mg/L（黑头呆鱼）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破损容器禁止重新使用，要在规定场所掩埋。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2588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固态农药，毒性，未另做规定的（硫丹）</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