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硫酸二甲酯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硫酸二甲酯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77-78-1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硫酸甲酯；硫酸二甲酯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 sulfate；dimethyl sulfate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C2H6O4S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用于制造染料及作为胺类和醇类的甲基化剂。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吞咽会中毒，吸入致命，造成严重的皮肤灼伤和眼损伤，可能导致皮肤过敏反应。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吸入,类别2皮肤腐蚀/刺激,类别1B严重眼损伤/眼刺激,类别1皮肤致敏物,类别1生殖细胞致突变性,类别2致癌性,类别1B特异性靶器官毒性-一次接触,类别3（呼吸道刺激）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吞咽会中毒，吸入致命，造成严重的皮肤灼伤和眼损伤，可能导致皮肤过敏反应，怀疑可造成遗传性缺陷，可能致癌，可能引起呼吸道刺激，对水生生物有毒。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避免吸入蒸气、雾。仅在室外或通风良好处操作。戴呼吸防护器具。戴防护手套、穿防护服、戴防护眼镜、防护面罩。污染的工作服不得带出工作场所。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洗。污染的衣服须洗净后方可重新使用。如出现皮肤刺激或皮疹：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漱口。不要催吐。立即呼叫中毒控制中心或就医。如果接触或有担心，就医。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本品对黏膜和皮肤有强烈的刺激作用。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短期内大量吸入，初始仅有眼和上呼吸道刺激症状。经数小时至24h，刺激症状加重，可有畏光、流泪、结膜充血、眼睑水肿或痉挛、咳嗽、胸闷、气急、紫绀；可发生喉头水肿或支气管黏膜脱落致窒息，肺水肿，成人呼吸窘迫征；并可并发皮下气肿、气胸、纵隔气肿。误服灼伤消化道；可致眼、皮肤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长期接触低浓度，可有眼和上呼吸道刺激。对皮肤有致敏性。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硫酸甲酯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77-78-1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用雾状水、二氧化碳、泡沫、砂土灭火。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遇高热可发生剧烈分解，引起容器破裂或爆炸事故。与氨水反应强烈。燃烧生成有害的一氧化碳、氧化硫。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建议应急处理人员戴正压自给式呼吸器，穿防毒服，戴橡胶手套。作业时使用的所有设备应接地。穿上适当的防护服前严禁接触破裂的容器和泄漏物。尽可能切断泄漏源。严禁用水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其他不燃材料覆盖泄漏物。大量泄漏：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构筑围堤或挖坑收容。用碎石灰石(CaCO3)、苏打灰(Na2CO3)或石灰(CaO)中和。用泵转移至槽车或专用收集器内。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尽可能机械化、自动化。操作人员必须经过专门培训，严格遵守操作规程。建议操作人员佩戴自吸过滤式防毒面具（半面罩），戴化学安全防护眼镜，穿胶布防毒衣，戴橡胶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专用库房内。远离火种、热源。库温不超过32℃，相对湿度不超过80％。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PC-TWA：0.5 mg/m3 [皮][G2A]</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TLV-TWA：0.1ppm[皮]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高效液相色谱法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无色或浅黄色透明液体，微带洋葱臭味。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＜7（1%溶液）</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188(分解)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4.35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2.00(76℃)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83(O.C)；83.3（CC）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微溶于水，溶于乙醇、乙醚、丙酮等。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与强氧化剂、氨水等禁配物发生剧烈反应，有发生火灾和爆炸的危险。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潮湿空气。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强氧化剂、强碱、氨、水。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205mg/kg（大鼠经口）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45mg/m3（大鼠吸入，4h）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家兔经皮：10mg(24h)，重度刺激（开放性刺激试验）。</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家兔经眼：100mg(4s)，重度刺激（用水冲洗）。</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DNA 损伤：人淋巴细胞1mmol/L。姐妹染色单体交换：人成纤维细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胞1 μmol/L。DNA 加合物：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人HeLa 细胞5 μmol/L。程序外DNA 合成：人淋巴细胞10 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致癌性评论：组2A, 可能人类致癌物。对人类致癌性证据有限，对动物致癌性证据充分。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大鼠吸入0.5ppm，每周6h，2 周，无影响；17mg/m3，18 周，MLC(最小致死浓度)。动物染毒半年之后，可以看出对疼痛的感受性降低。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LC50：7.5～15mg/L(96h)（鱼）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好氧生物降解（h）：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168～672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厌氧生物降解（h）：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672～2688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空气中光氧化半衰期（h）：36.5～365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用焚烧法处置。稀释中和后，再焚烧。焚烧炉排出的硫氧化物通过洗涤器除去。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硫酸二甲酯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硫酸二甲酯中毒。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