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2-丁醇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2-丁醇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78-92-2</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2-丁醇；仲丁醇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2-butyl alcohol；sec-butyl alcohol</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C4H10O</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74.14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用于制造甲乙酮，用作合成香精、染料等的原料，也用作溶剂。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易燃液体和蒸气，可能引起昏昏欲睡或眩晕。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易燃液体,类别3严重眼损伤/眼刺激,类别2特异性靶器官毒性-一次接触,类别3（呼吸道刺激、麻醉效应）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警告</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易燃液体和蒸气，造成严重眼刺激，可能引起呼吸道刺激，可能引起昏昏欲睡或眩晕。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避免接触眼睛、皮肤，操作后彻底清洗</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火灾时，使用抗溶性泡沫、干粉、二氧化碳、雾状水、1211 灭火剂、砂土灭火。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如皮肤（或头发）接触：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立即脱掉所有被污染的衣服。用水冲洗皮肤、淋浴。</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如接触眼睛：</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用水细心冲洗数分钟。如戴隐形眼镜并可方便地取出，取出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隐形眼镜。继续冲洗。如果眼睛刺激持续：</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本品具有刺激和麻醉作用。大量吸入对眼、鼻、喉有刺激作用，并出现头痛、眩晕、倦怠、恶心、嗜睡等症状。皮肤接触后，局部轻度充血和红斑。</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2-丁醇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78-92-2</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用抗溶性泡沫、干粉、二氧化碳、雾状水、1211 灭火剂、砂土灭火。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受热分解放出有毒气体。与氧化剂能发生强烈反应。在火场中，受热的容器有爆炸危险。燃烧生成有害的一氧化碳。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消防人员须佩戴防毒面具、穿全身消防服，在上风向灭火。尽可能将容器从火场移至空旷处。喷水保持火场容器冷却，直至灭火结束。容器突然发出异常声音或出现异常现象，应立即撤离。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静电服。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小量泄漏：用砂土或其他不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构筑围堤或挖坑收容。用抗溶性泡沫覆盖，减少蒸发。喷水雾能减少蒸发，但不能降低泄漏物在有限空间内的易燃性。用防爆泵转移至槽车或专用收集器内。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全面通风。操作人员必须经过专门培训，严格遵守操作规程。建议操作人员佩戴自吸过滤式防毒面具（半面罩），戴安全防护眼镜，穿防静电工作服。远离火种、热源。工作场所严禁吸烟。使用防爆型的通风系统和设备。防止蒸气泄漏到工作场所空气中。避免与氧化剂、酸类、卤素接触。充装要控制流速，防止静电积聚。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库温不宜超过37℃。保持容器密封。应与氧化剂、酸类、卤素等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TLV-TWA： 100ppm</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溶剂解吸-气相色谱法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生产过程密闭，全面通风。提供安全淋浴和洗眼设备。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一般不需要特殊防护，高浓度接触时可佩戴过滤式防毒面具(半面罩)。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穿防静电工作服。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戴一般作业防护手套。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无色透明液体，有类似葡萄酒的气味。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-114.7</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99.5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0.81</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1.6(20℃)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-2668.3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263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4.202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0.61</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23（TOC）</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406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4.21（15℃）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溶于水,混溶于乙醇、乙醚、芳烃。</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酸类、酰基氯、酸酐、强氧化剂、卤素。</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2193mg/kg（大鼠经口）；4893mg/kg（兔经口）；&gt;2000mg/kg（大鼠经皮）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家兔经皮：500mg（24h），轻度刺激。</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家兔经眼：100mg（24h），中度刺激。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大鼠吸入最低中毒浓度(TCLo)：5000ppm/7h(孕1～19d)，致胚胎毒性。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4300mg/L(24h)（金鱼）</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IC50：</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312mg/L(72h)（藻类）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易快速生物降解。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水中光氧化半衰期（h）：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3100～1.00×106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空气中光氧化半衰期（h）：</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7.2～72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值预测，该物质可能易发生迁移。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1120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丁醇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时运输车辆应配备相应品种和数量的消防器材及泄漏应急处理设备。夏季最好早晚运输。运输时所用的槽（罐）车应有接地链，槽内可设孔隔板以减少震荡产生静电。严禁与氧化剂、酸类、卤素、食用化学品等混装混运。运输途中应防曝晒、雨淋，防高温。中途停留时应远离火种、热源、高温区。装运该物品的车辆排气管必须配备阻火装置，禁止使用易产生火花的机械设备和工具装卸。公路运输时要按规定路线行驶，勿在居民区和人口稠密区停留。铁路运输时要禁止溜放。严禁用木船、水泥船散装运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