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硫酸镉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10124-36-4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cadmium sulfate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CdO4S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208.5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供制镉电池和镉肥，并用作消毒剂和收敛剂。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吞咽会中毒，吸入致命，可能致癌。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急性毒性-经口，类别3急性毒性-吸入，类别2生殖细胞致突变性，类别1B致癌性，类别1A生殖毒性，类别1B特异性靶器官毒性-反复接触，类别1危害水生环境-急性危害，类别1危害水生环境-长期危害，类别1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吞咽会中毒，吸入致命，可造成遗传性缺陷，可能致癌，可能对生育力或胎儿造成伤害，长时间或反复接触对器官造成损伤，对水生生物毒性非常大并具有长期持续影响。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避免吸入粉尘。仅在室外或通风良好处操作。戴呼吸防护器具。得到专门指导后操作。在阅读并了解所有安全预防措施之前，切勿操作。按要求使用个体防护装备。操作后彻底清洗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将患者转移到空气新鲜处，休息，保持利于呼吸的体位。立即呼叫中毒控制中心或就医。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立即呼叫中毒控制中心或就医。漱口。如果接触或有担心，就医。如感觉不适，就医。收集泄漏物。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在通风良好处储存。保持容器密闭。上锁保管。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急性中毒：吸入可引起呼吸道刺激症状，可发生化学性肺炎，肺水肿；误食后可引起急剧的胃肠道刺激症状，有恶心、呕吐、腹泻、腹痛、里急后重、全身乏力、肌肉痛疼和虚脱等。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慢性中毒：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慢性中毒以肺气肿、肾功能损害（蛋白尿）为主要表现，其次还有缺铁性贫血、嗅觉减退或丧失等。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10124-36-4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本品不燃，根据着火原因选择适当灭火剂灭火。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受高热分解产生有毒的硫化物烟气。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消防人员必须穿全身防火防毒服，在上风向灭火。灭火时尽可能将容器从火场移至空旷处。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加强通风。操作人员必须经过专门培训，严格遵守操作规程。建议操作人员佩戴自吸过滤式防尘口罩，戴化学安全防护眼镜，穿防毒物渗透工作服，戴橡胶手套。避免产生粉尘。避免与氧化剂接触。搬运时要轻装轻卸，防止包装及容器损坏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储存于阴凉、通风的库房。远离火种、热源。应与氧化剂、食用化学品分开存放，切忌混储。储区应备有合适的材料收容泄漏物。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PC-TWA：0.01 mg/m3；PC-STEL：0.02 mg/m3 [按Cd 计][G1]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TLV-TWA：0.01 mg/m3 ，0.002 mg/m3 (呼吸性颗粒物)[按Cd 计]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尿镉：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 µmol/g 肌酐（ 5 µg/g 肌酐）（采样时间：不做严格规定）；血镉45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nmol/L（ 5µg/L）（采样时间：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不做严格规定）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火焰原子吸收光谱法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尿中镉的火焰原子吸收光谱法；尿中镉的石墨炉原子吸收光谱测定方法；尿中镉的微分电位溶出测定方法；血中镉的石墨炉原子吸收光谱测定方法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生产过程密闭，加强通风。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空气中粉尘浓度超标时，必须佩戴过滤式防尘呼吸器。紧急事态抢救或撤离时，应该佩戴空气呼吸器。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白色单斜晶体。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1000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4.69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沸点分解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溶于水，不溶于乙醇。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硫化物。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280 mg/kg(大鼠经口)，47 mg/kg(小鼠经口)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人成纤维细胞微核试验和DNA 损伤：0.033 μmol/L/24H。性染色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体缺失和不分离：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人肺细胞67 nmol/L。人淋巴细胞DNA 损伤：500μmol/L。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IARC 致癌性评论：组1,对人类是致癌物。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小鼠腹腔内染毒最低中毒剂量（TDLo）3mg/kg(孕9 天)，致中枢神经系统发育异常。小鼠腹腔内染毒最低中毒剂量（TDLo）2570μg/kg(孕9 天)，致肌肉骨骼发育异常。仓鼠静脉内给药最低中毒剂量（TDLo）2mg/kg(8天)，致中枢神经系统、颅面部（包括鼻、舌）和眼、耳发育异常。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镉化合物对水生生物有极高毒性。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根据国家和地方有关法规的要求处置。或与厂商或制造商联系，确定处置方法。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2570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镉化合物（硫酸镉）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Ⅱ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时运输车辆应配备泄漏应急处理设备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镉及其化合物中毒。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