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三氟丙酮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三氟丙酮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421-50-1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三氟丙酮；1,1,1-三氟-2-丙酮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trifluoroacetone；1,1,1-trifluoro-2-propanone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C3H3F3O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112.0505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用作溶剂及用于有机合成。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极易燃液体和蒸气。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极易燃液体和蒸气。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极易燃，其蒸气与空气混合，能形成爆炸性混合物。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本品有毒，有催泪性。吸入、摄入或经皮肤吸收后对身体有害。对眼睛、皮肤、黏膜和上呼吸道有刺激作用。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三氟丙酮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421-50-1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其蒸气与空气可形成爆炸性混合物，遇明火、高热极易燃烧爆炸。与氧化剂接触猛烈反应。若遇高热，容器内压增大，有开裂和爆炸的危险。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用水灭火无效。</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烟雾或蒸气释放到工作场所空气中。操作人员必须经过专门培训，严格遵守操作规程。建议操作人员佩戴自吸过滤式防毒面具（半面罩），戴化学安全防护眼镜，穿防静电工作服，戴橡胶手套。远离火种、热源，工作场所严禁吸烟。使用防爆型的通风系统和设备。在清除液体和蒸气前不能进行焊接、切割等作业。避免产生烟雾或蒸气。避免与氧化剂、碱类接触。容器与传送设备要接地，防止产生静电。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库温不宜超过37℃，保持容器密封。应与氧化剂、碱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无色液体，有氯仿气味。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1.252(20℃)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93.84(20℃)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1993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易燃液体，未另做规定的（三氟丙酮）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Ⅰ</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碱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