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2,4-二硝基甲苯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2,4-二硝基甲苯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121-14-2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2,4-二硝基甲苯；1-甲基-2,4-二硝基苯；4-甲基-1,3-二硝基苯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2,4-dinitrotoluene；1-methyl-2,4-dinitrobenzene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C7H6N2O4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182.15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用于制造染料中间体、炸药，用于有机合成。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急性毒性-经口,类别3急性毒性-经皮,类别3急性毒性-吸入,类别3生殖细胞致突变性,类别2致癌性,类别2生殖毒性,类别2特异性靶器官毒性-反复接触,类别2危害水生环境-急性危害,类别1危害水生环境-长期危害,类别1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吞咽会中毒，皮肤接触会中毒，吸入会中毒，怀疑可造成遗传性缺陷，怀疑致癌，怀疑对生育力或胎儿造成伤害，长时间或反复接触可能对器官造成损伤，对水生生物毒性非常大并具有长期持续影响。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粉尘。仅在室外或通风良好处操作。得到专门指导后操作。在阅读并了解所有安全预防措施之前，切勿操作。按要求使用个体防护装备。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漱口。立即呼叫中毒控制中心或就医。如果接触或有担心，就医。收集泄漏物。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易燃，经摩擦、震动或撞击可引起燃烧或爆炸。</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本品有引起高铁血红蛋白血症的作用。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出现紫绀、头痛、头晕、兴奋、虚弱、恶心、呕吐、气短、倦睡，甚至神志丧失。如不及时治疗可引起死亡。本品易经皮肤吸收引起中毒。饮酒能增加机体对该品的敏感性。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长期作用下可有头痛、头晕、疲倦、腹痛、心悸、苍白、唇发绀、白细胞增多、贫血和黄疸等。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2,4-二硝基甲苯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121-14-2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经摩擦、震动或撞击可引起燃烧或爆炸。燃烧时产生大量烟雾。燃烧生成有害的一氧化碳、氮氧化物。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小火用雾状水、二氧化碳、泡沫灭火。在火场的受热情况下，可能发生爆炸，因此不可轻易接近。遇大火只好任其燃烧，或由远方装设的灭火设施用自动水龙头喷水，周围不可有人。禁止用砂土压盖。</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建议应急处理人员戴防尘口罩，穿防毒服，戴橡胶手套。穿上适当的防护服前严禁接触破裂的容器和泄漏物。尽可能切断泄漏源。用塑料布覆盖泄漏物，减少飞散。勿使水进入包装容器内。</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自吸过滤式防尘口罩，戴安全防护眼镜，穿防毒物渗透工作服，戴橡胶手套。远离火种、热源。工作场所严禁吸烟。使用防爆型的通风系统和设备。避免产生粉尘。避免与氧化剂、还原剂、碱类接触。搬运时要轻装轻卸，防止包装及容器损坏。禁止震动、撞击和摩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超过35℃，相对湿度不超过80％。包装密封。应与氧化剂、还原剂、碱类、食用化学品分开存放，切忌混储。采用防爆型照明、通风设施。禁止使用易产生火花的机械设备和工具。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毛细管柱-气相色谱法；盐酸萘乙二胺分光光度法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空气中粉尘浓度超标时，佩戴过滤式防尘呼吸器。紧急事态抢救或撤离时，佩戴空气呼吸器。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浅黄色针状结晶，有苦杏仁味。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69.5～71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300（分解）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6.27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13.33(157.7℃)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-3564.7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206.7（CC）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3.45（69℃）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微溶于水、乙醇、乙醚，易溶于苯、丙酮。</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受热、摩擦、震动或撞击。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强氧化剂、强还原剂、强碱。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LD50：268mg/kg（大鼠经口）；&gt;1g/kg（豚鼠经皮）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家兔经皮：500mg（24h），轻度刺激。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微生物致突变：鼠伤寒沙门氏菌10 μg/皿。性染色体缺失和不分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离：</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黑腹果蝇胃肠外200 ppm。DNA 损伤：大鼠肝3 mmol/L。程序外DNA</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合成：</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大鼠经口35 mg/kg。</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致癌性评论：组2B, 可疑人类致癌物。对人类致癌性证据有限，对动物致癌性证据不充分。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大鼠经口最低中毒剂量(TDLo)：1050mg/kg(孕7～20d)，引起血液和淋巴系统(包括脾脏和骨髓)发育异常和迟发效应(新生鼠)。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反复接触：无资料。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12.8mg/L(96h)（蓝鳃太阳鱼）</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22mg/L(24h)（水蚤）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IC50：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0.13～2.7mg/L(72h)(藻类)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NOEC：</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0.04mg/L(21d)（水蚤）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不易快速生物降解；但经驯化后的接种体，满足固有生物降解的标准。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水相光解半衰期（h）：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23～72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284～2840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BCF：204（孔雀鱼）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用焚烧法处置。与碳酸氢钠、固体易燃物充分接触后，再焚烧。焚烧炉排出的氮氧化物通过洗涤器除去。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3454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固态二硝基甲苯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