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3-戊酮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3-戊酮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96-22-0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3-戊酮；二乙(基)酮;二乙基甲酮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3-pentanone；diethyl ketone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用于医药、有机合成。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易燃液体,类别2特异性靶器官毒性-一次接触,类别3（呼吸道刺激、麻醉效应）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高度易燃液体和蒸气，可能引起呼吸道刺激，可能引起昏昏欲睡或眩晕。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吸入中等浓度引起头晕、恶心、倦睡；吸入高浓度蒸气引起昏迷，甚至死亡。对眼及皮肤有强烈刺激性。口服引起恶心、呕吐、腹泻及昏睡。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3-戊酮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96-22-0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与氧化剂接触发生猛烈反应。蒸气比空气重，沿地面扩散并易积存于低洼处，遇火源会着火回燃。燃烧生成有害的一氧化碳。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化学安全防护眼镜，穿防静电工作服，戴橡胶耐油手套。远离火种、热源。工作场所严禁吸烟。使用防爆型的通风系统和设备。防止蒸气泄漏到工作场所空气中。避免与氧化剂、还原剂、碱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还原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PC-TWA：700 mg/m3；PC-STEL：900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TLV-TWA：200ppm；TLV-STEL：300ppm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无色液体，有丙酮气味。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-39～-42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3.49(20℃)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3100.2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288.3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0.44（25℃）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微溶于水，混溶于乙醇、乙醚，溶于丙酮。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LD50：2140mg/kg（大鼠经口）；20000mg/kg（兔经皮）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家兔经眼：50mg，中度刺激。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大鼠经饮水摄入250mg 或454mg/（kg.d），共13个月，除体重轻度降低外，未见其他异常反应。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时，降解半衰期为8d（理论）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