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1,3-二甲苯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108-38-3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1,3-二甲苯；间二甲苯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1,3-xylene；m-xylene；1,3-dimethyl 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用作溶剂、医药、染料中间体、香料等。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易燃液体和蒸气，吞咽有害，吸入有害。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易燃液体,类别3急性毒性-经皮,类别4急性毒性-吸入,类别4皮肤腐蚀/刺激,类别2危害水生环境-急性危害,类别2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易燃液体和蒸气，吞咽有害，吸入有害，造成皮肤刺激，对水生生物有毒。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作业场所不得进食、饮水或吸烟。避免吸蒸气、雾。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火灾时，使用泡沫、二氧化碳、干粉、砂土灭火。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二甲苯对眼及上呼吸道有刺激作用，高浓度时对中枢神经系统有麻醉作用。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短期内吸入较高浓度本品可出现眼及上呼吸道明显的刺激症状、眼结膜及咽充血、头晕、头痛、恶心、呕吐、胸闷、四肢无力、意识模糊、步态蹒跚。重者可有躁动、抽搐或昏迷。有的有癔病样发作。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长期接触有神经衰弱综合征，女工有月经异常，工人常发生皮肤干燥、皲裂、皮炎。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108-38-3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用泡沫、二氧化碳、干粉、砂土灭火。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与氧化剂能发生强烈反应。流速过快，容易产生和积聚静电。蒸气比空气重，沿地面扩散并易积存于低洼处，遇火源会着火回燃。燃烧生成有害的一氧化碳。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消防人员必须佩戴空气呼吸器、穿全身防火防毒服，在上风向灭火。喷水冷却容器，可能的话将容器从火场移至空旷处。容器突然发出异常声音或出现异常现象，应立即撤离。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过滤式防毒面具（半面罩），戴化学安全防护眼镜，穿防毒物渗透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PC-TWA：50 mg/m3；PC-STEL：100 mg/m3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 100ppm；TLV-STEL：150ppm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溶剂解吸-气相色谱法；热解吸-气相色谱法；无泵型采样-气相色谱法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空气中浓度超标时，佩戴过滤式防毒面具(半面罩)。紧急事态抢救或撤离时，建议佩戴空气呼吸器。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无色透明液体，有类似甲苯的气味。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1.33(28.3℃)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4830.7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527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0.581（25℃）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不溶于水，可混溶于乙醇、乙醚、氯仿等多数有机溶剂。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强氧化剂、酸类、卤素等。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5000mg/kg（大鼠经口）；14100mg/kg（兔经皮）；1739mg/kg (小鼠腹腔)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二甲苯，5000ppm (大鼠吸入，4h)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人经口LDLo：50mg/kg ；人吸入TCLo：200ppm；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LCLo：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10000ppm（人吸入，6h）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家兔经皮：二甲苯，500mg(24h)，中度刺激（开放性刺激试验）。</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家兔经眼：二甲苯，5mg（24h），重度刺激。人经眼：二甲苯，200ppm，刺激。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致癌性评论：组3，现有的证据不能对人类致癌性进行分类。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雌性大鼠孕后7～14d 吸入最低中毒剂量(TCLo)3000 mg/m3(24h)，致肌肉骨骼系统发育畸形。雌性小鼠孕后12～15d 经口染毒最低中毒剂量(TCLo)12mg/kg,致致颅面部（包括鼻、舌）发育畸形。大鼠吸入最低中毒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浓度(TCLo)：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3000mg/m3(24h)(孕7～14d 用药)，对胚泡植入前的死亡率、胎鼠肌肉骨骼形态有影响，有胚胎毒性。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大鼠、兔吸入浓度3000mg/m3，每天8h，每天6d，共130d，出现轻度白细胞减少，红细胞和血小板无变化。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16mg/L(96h)（金鱼）；8.4mg/L(96h)（虹鳟）</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9.56 mg/L(48h)（水蚤）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4.9 mg/L(72h)（羊角月牙藻）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光解最大光吸收波长范围（nm）：</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265～277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4.80×106～2.40×108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2.6～26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值预测，该物质可能有一定的生物累积性。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1307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铁路运输时限使用钢制企业自备罐车装运，装运前需报有关部门批准。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