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甲硫醇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甲硫醇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74-93-1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甲硫醇 ；巯基甲烷;硫氢甲烷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methyl mercaptan；methanethiol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CH4S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48.11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用于合成医药、农药、蛋氨酸，及用作无臭气体增（臭）味剂等。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极易燃气体，内装加压气体：遇热可能爆炸，吸入会中毒。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易燃气体,类别1加压气体急性毒性-吸入,类别3危害水生环境-急性危害,类别1危害水生环境-长期危害,类别1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极易燃气体，内装加压气体：遇热可能爆炸，吸入会中毒，对水生生物毒性非常大并具有长期持续影响。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远离热源、火花、明火、热表面。禁止吸烟。避免吸入气体。仅在室外或通风良好处操作。禁止排入环境。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漏气着火：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切勿灭火，除非漏气能够安全地制止。如果没有危险，消除一切点火源。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将患者转移到空气新鲜处，休息，保持利于呼吸的体位。呼叫中毒控制中心或就医。收集泄漏物。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防日晒。存放在通风良好的地方。保持容器密闭。上锁保管。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极易燃，与空气混合能形成爆炸性混合物。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吸入后可引起头痛、恶心及不同程度的麻醉作用；高浓度吸入可引起呼吸麻痹而死亡。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对水生生物毒性非常大并具有长期持续影响。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甲硫醇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74-93-1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用雾状水、泡沫、干粉、二氧化碳灭火。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易燃，其蒸气与空气可形成爆炸性混合物，遇热源、明火、氧化剂有燃烧爆炸的危险。与水、水蒸气、酸类反应产生有毒和易燃气体。与氧化剂接触发生猛烈反应。燃烧生成有害的一氧化碳、二氧化硫。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切断气源。若不能切断气源，则不允许熄灭泄漏处的火焰。消防人员必须佩戴空气呼吸器、穿全身防火防毒服，在上风向灭火。尽可能将容器从火场移至空旷处。喷水保持火场容器冷却，直至灭火结束。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除所有点火源。根据气体扩散的影响区域划定警戒区，无关人员从侧风、上风向撤离至安全区。建议应急处理人员戴正压自给式呼吸器，穿防静电服。作业时使用的所有设备应接地。尽可能切断泄漏源。喷雾状水抑制蒸气或改变蒸气云流向，避免水流接触泄漏物。禁止用水直接冲击泄漏物或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防止气体通过下水道、通风系统和有限空间扩散。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用砂土、惰性物质或蛭石吸收大量液体。隔离泄漏区直至气体散尽。可考虑引燃漏出气，以消除有毒气体的影响。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全面通风。操作人员必须经过专门培训，严格遵守操作规程。建议操作人员佩戴过滤式防毒面具（全面罩）或自给式呼吸器，穿防静电工作服，戴防化学品手套。远离火种、热源。工作场所严禁吸烟。使用防爆型的通风系统和设备。防止气体泄漏到工作场所空气中。避免与氧化剂、酸类、卤素接触。尤其要注意避免与水接触。在传送过程中，钢瓶和容器必须接地和跨接，防止产生静电。搬运时轻装轻卸，防止钢瓶及附件破损。配备相应品种和数量的消防器材及泄漏应急处理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易燃气体专用库房。远离火种、热源。库温不宜超过30℃。保持容器密封。应与氧化剂、酸类、卤素分开存放，切忌混储。采用防爆型照明、通风设施。禁止使用易产生火花的机械设备和工具。储区应备有泄漏应急处理设备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PC-TWA：1 mg/m3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TLV-TWA：0.5ppm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溶剂洗脱－气相色谱法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生产过程密闭，全面通风。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空气中浓度超标时，佩戴过滤式防毒面具(半面罩)。紧急事态抢救或撤离时，建议佩戴空气呼吸器。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穿防静电工作服。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戴防化学品手套。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无色气体，有不愉快的气味。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-123.1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0.9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1.66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202(26.1℃)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-1235.0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196.8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7.23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0.65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&lt;-17.78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325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3.9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21.8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不溶于水，溶于乙醇、乙醚、石油石脑油等。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与水、水蒸气发生反应。与强氧化剂、酸类等禁配物接触，有发生火灾和爆炸的危险。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潮湿空气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强氧化剂、卤素、酸类。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60.67mg/kg，哺乳动物（品种不详）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1325mg/m3(675ppm)（大鼠吸入）；6.5mg/m3（小鼠吸入，2h）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LC50：0.55～0.9mg/L(96h)（鲑鱼）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OECD301D，易快速生物降解。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空气中，当羟基自由基浓度为5.00×105 个/cm3 时，降解半衰期为11.7h（理论）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根据Kow 值预测，该物质的生物累积性可能较弱。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根据Koc 值预测，该物质可能易发生迁移。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建议用焚烧法处置。焚烧炉排出的硫氧化物通过洗涤器除去。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1064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甲硫醇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2.3，2.1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采用钢瓶运输时必须戴好钢瓶上的安全帽。钢瓶一般平放，并应将瓶口朝同一方向，不可交叉；高度不得超过车辆的防护栏板，并用三角木垫卡牢，防止滚动。运输时运输车辆应配备相应品种和数量的消防器材。装运该物品的车辆排气管必须配备阻火装置，禁止使用易产生火花的机械设备和工具装卸。严禁与氧化剂、酸类、卤素等混装混运。夏季应早晚运输，防止日光曝晒。中途停留时应远离火种、热源。公路运输时要按规定路线行驶，勿在居民区和人口稠密区停留。铁路运输时要禁止溜放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