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4-硝基-2-甲苯胺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4-硝基-2-甲苯胺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99-52-5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对硝基邻甲苯胺；4-硝基-2-甲苯胺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p-nitro-o-toluidine；4-nitro-2-toluidine；2-methyl-4-nitroaniline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C7H8N2O2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152.17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用于棉麻纤维织物的染色和印花显色, 也可用于涂料的生产。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吞咽会中毒，皮肤接触会中毒，吸入会中毒。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急性毒性-经口,类别3急性毒性-经皮,类别3急性毒性-吸入,类别3特异性靶器官毒性-反复接触,类别2危害水生环境-急性危害,类别2危害水生环境-长期危害,类别2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吞咽会中毒，皮肤接触会中毒，吸入会中毒，长时间或反复接触可能对器官造成损伤，对水生生物有毒并具有长期持续影响。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避免接触眼睛、皮肤，操作后彻底清洗。作业场所不得进食、饮水或吸烟。戴防护手套、穿防护服。避免吸入粉尘。仅在室外或通风良好处操作。禁止排入环境。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用大量肥皂水和水清洗。如感觉不适，呼叫中毒控制中心或就医。立即脱去所有被污染的衣服。被污染的衣服须经洗净后方可重新使用。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漱口。立即呼叫中毒控制中心或就医。收集泄漏物。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在通风良好处储存。保持容器密闭。上锁保管。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对眼睛、黏膜、上呼吸道和皮肤有刺激性。吸收进入体内致高铁血红蛋白血症，出现紫绀。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对硝基邻甲苯胺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99-52-5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迅速脱离现场至空气新鲜处。保持呼吸道通畅。如呼吸困难，给吸氧。如呼吸心跳停止，立即行心肺复苏术。就医。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立即脱去污染衣着，用肥皂水或清水彻底冲洗。就医。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分开眼睑，用清水或生理盐水冲洗。就医。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用雾状水、二氧化碳、泡沫、砂土灭火。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燃烧分解时, 放出有毒的氮氧化物气体。燃烧生成有害的一氧化碳、氮氧化物。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，戴橡胶手套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尽可能机械化、自动化。操作人员必须经过专门培训，严格遵守操作规程。建议操作人员佩戴自吸过滤式防尘口罩，戴化学安全防护眼镜，穿防毒物渗透工作服，戴橡胶手套。远离火种、热源。工作场所严禁吸烟。使用防爆型的通风系统和设备。避免产生粉尘。避免与酸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储存于阴凉、通风的库房。远离火种、热源。包装密封。应与酸类、食用化学品分开存放，切忌混储。配备相应品种和数量的消防器材。储区应备有合适的材料收容泄漏物。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黄色晶体。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131～133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1.96～2.02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微溶于水，溶于乙醇、乙醚、丙酮、苯、氯仿。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与酸类等禁配物发生反应。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酸类、酰基氯、酸酐、氯仿。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根据结构类似物质预测，该物质对水生生物有毒。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值预测，该物质可能易发生迁移。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建议用焚烧法处置。焚烧炉排出的氮氧化物通过洗涤器除去。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2660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一硝基甲苯胺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车辆应配备相应品种和数量的消防器材及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苯的氨基及硝基化合物中毒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