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1-甲基戊醇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1-甲基戊醇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626-93-7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2-己醇；1-甲基戊醇 ；仲己醇；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2-hexanol；sec-hexyl alcohol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C6H14O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102.18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吸入高浓度时，可出现眼和呼吸道刺激症状及中枢神经系统抑制症状。</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2-己醇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626-93-7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受热放出辛辣的腐蚀性烟雾。燃烧生成有害的一氧化碳。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人员必须经过专门培训，严格遵守操作规程。建议操作人员佩戴自吸过滤式防毒面具（半面罩），戴安全防护眼镜，穿防静电工作服。远离火种、热源。工作场所严禁吸烟。使用防爆型的通风系统和设备。避免与氧化剂、酸类接触。充装要控制流速，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储存于阴凉、通风的库房。远离火种、热源。库温不宜超过37℃。保持容器密封。应与氧化剂、酸类等分开存放，切忌混储。采用防爆型照明、通风设施。禁止使用易产生火花的机械设备和工具。</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一般不需要特殊防护，空气中浓度超标时，佩戴过滤式防毒面具(半面罩)。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戴一般作业防护手套。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0.81</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0.13(14.6℃)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3.38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41.7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319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1.29</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8.03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不溶于水，可混溶于乙醇、乙醚。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酸类、酰基氯、强氧化剂、酸酐。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TCLo：270mg/m3(人吸入)。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2282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己醇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酸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