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1,4-二甲苯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106-42-3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1,4-二甲苯；对二甲苯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1,4-xylene；p-xylene；1,4-dimethyl benzene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C8H10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106.18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作为合成聚酯纤维、树脂、涂料、染料和农药等的原料。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易燃液体和蒸气，吞咽有害，吸入有害。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易燃液体,类别3急性毒性-经皮,类别4急性毒性-吸入,类别4皮肤腐蚀/刺激,类别2危害水生环境-急性危害,类别2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警告</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易燃液体和蒸气，吞咽有害，吸入有害，造成皮肤刺激，对水生生物有毒。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避免接触眼睛、皮肤，操作后彻底清洗。作业场所不得进食、饮水或吸烟。避免吸入蒸气、雾。仅在室外或通风良好处操作。禁止排入环境。</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火灾时，使用泡沫、二氧化碳、干粉、砂土灭火。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用大量肥皂水和水清洗。如发生皮肤刺激，就医。脱去被污染的衣服，洗净后方可重新使用。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二甲苯对眼及上呼吸道有刺激作用，高浓度时对中枢神经系统有麻醉作用。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短期内吸入较高浓度本品可出现眼及上呼吸道明显的刺激症状、眼结膜充血、咽充血、头晕、头痛、恶心、呕吐、胸闷四肢无力、意识模糊、步态蹒跚。重者可有躁动、抽搐或昏迷。有的有癔病样发作。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慢性影响：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长期接触有神经衰弱综合征，女工有月经异常，工人常发生皮肤干燥、皲裂、皮炎。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对水生生物有毒。</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1,4-二甲苯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106-42-3</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用泡沫、二氧化碳、干粉、砂土灭火。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流速过快，容易产生和积聚静电。蒸气比空气重，沿地面扩散并易积存于低洼处，遇火源会着火回燃。燃烧生成有害的一氧化碳。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消防人员必须佩戴空气呼吸器、穿全身防火防毒服，在上风向灭火。喷水冷却容器，可能的话将容器从火场移至空旷处。容器突然发出异常声音或出现异常现象，应立即撤离。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戴橡胶耐油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毒物渗透工作服，戴橡胶耐油手套。远离火种、热源。工作场所严禁吸烟。使用防爆型的通风系统和设备。防止蒸气泄漏到工作场所空气中。避免与氧化剂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的库房。远离火种、热源。库温不宜超过37℃。保持容器密封。应与氧化剂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PC-TWA：50 mg/m3；PC-STEL：100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100ppm；TLV-STEL：150ppm</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溶剂解吸-气相色谱法；热解吸-气相色谱法；无泵型采样-气相色谱法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穿防毒物渗透工作服。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无色透明液体，有类似甲苯的气味。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13.3</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138.4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0.86</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1.16(25℃)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-4559.8</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25（CC）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528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0.603（25℃）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不溶于水，可混溶于乙醇、乙醚、氯仿、丙酮、苯等多数有机溶剂。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强氧化剂、酸类、卤素等。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5000mg/kg（大鼠经口）；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4550ppm（大鼠吸入，4h）</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家兔经皮：二甲苯，500mg(24h)，中度刺激。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家兔经眼：二甲苯5mg(24h),重度刺激。人经眼：二甲苯200ppm ，引起刺激。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细胞遗传学分析：酿酒酵母菌1mmol/管。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IARC 致癌性评论：组3，现有的证据不能对人类致癌性进行分类。对人及动物致癌性证据不足。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雌性大鼠孕后7～14d 吸入最低中毒剂量(TCLo)150 mg/m3(24h)，致肌肉骨骼系统发育畸形。雌性小鼠孕后12～15d 经口染毒最低中毒剂量(TCLo)12mg/kg,致颅面部（包括鼻、舌）发育畸形。</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大鼠、家兔吸入5000mg/m3，每天8h，每周6d，共130d，出现轻度白细胞减少，红细胞和血小板无变化。</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18mg/L(24h)（金鱼）；2.6mg/L(96h)（虹鳟）</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EC50：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8.5mg/L(48h)（水蚤）；3.2mg/L(72h)（绿藻）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TLm：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22ppm(96h)（蓝鳃太阳鱼）；27～29mg/L(24～96h)（黑头呆鱼）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OECD301F,28 天降解87.8%，易快速生物降解。</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光解最大光吸收波长范围（nm）：</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211.5～274.5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水中光氧化半衰期（h）：</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2.80×106～1.40×108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空气中光氧化半衰期（h）：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4.2～42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值预测，该物质可能有一定的生物累积性。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值预测，该物质可能有一定的迁移性。</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1307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二甲苯中毒。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