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6-氯间甲酚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6-氯间甲酚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615-74-7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2-氯-5-甲酚；6-氯-3-甲酚；6-氯间甲酚； 4-氯-3-羟基甲苯；6-氯(代)-3-甲基(苯)酚；3-甲基-6-氯苯酚；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2-chloro-5-cresol；6-chloro-m-cresol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C7H7ClO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142.583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用作防腐剂、消毒剂。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吞咽有害，皮肤接触有害，造成皮肤刺激，可能导致皮肤过敏反应，对水生生物有毒并具有长期持续影响。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急性毒性-经口,类别4急性毒性-经皮,类别4皮肤腐蚀/刺激,类别2皮肤致敏物,类别1危害水生环境-急性危害,类别2危害水生环境-长期危害,类别2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吞咽有害，皮肤接触有害，造成皮肤刺激，可能导致皮肤过敏反应，对水生生物有毒并具有长期持续影响。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避免接触眼睛、皮肤，操作后彻底清洗。作业场所不得进食、饮水或吸烟。戴防护手套、穿防护服。避免吸入粉尘。污染的工作服不得带出工作场所。禁止排入环境。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用大量肥皂水和水清洗。脱去被污染的衣服，洗净后方可重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新使用。如出现皮肤刺激或皮疹：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对眼睛、皮肤和黏膜有强烈刺激性，可致灼伤。吸入引起喉、支气管炎症、痉挛，化学性肺炎、肺水肿等。接触可有头痛、恶心、呕吐、喉炎、咳嗽等症状。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2-氯-5-甲酚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615-74-7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遇火星会发生爆炸。遇高热分解释出高毒烟气。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碱类、酸酐、酰基氯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碱类、酸酐、酰基氯、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无色结晶，具有苯酚气味。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46～48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不溶于水，溶于丙酮、苯、乙醚。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与强氧化剂、强碱、酸酐、酰基氯等禁配物发生反应。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强氧化剂、强碱、酸酐、酰基氯。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氯化氢、光气。</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400 mg/kg(大鼠皮下)；562 mg/kg(鹌鹑经口)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用安全掩埋法处置。在能利用的地方重复使用容器或在规定场所掩埋。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固态氯甲酚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