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2,5-二甲基硝基苯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2,5-二甲基硝基苯</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89-58-7</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2,5-二甲基硝基苯；2-硝基对二甲苯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2,5-dimethylnitrobenzene；2-nitro-p-xylene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C8H9NO2</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151.18</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用于有机合成。</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吞咽可能有害。</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急性毒性-经口，类别5危害水生环境-急性危害，类别3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象形图：</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警告</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吞咽可能有害，对水生生物有害。</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禁止排入环境。</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事故响应：</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如果感觉不适，呼叫中毒控制中心或就医。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可燃，其蒸气与空气混合，能形成爆炸性混合物。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蒸气或雾对眼睛、黏膜和上呼吸道有刺激性。对皮肤有刺激性。吸收进入人体后，可引起高铁血红蛋白血症，出现紫绀。</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对水生生物有害。</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2,5-二甲基硝基苯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89-58-7</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迅速脱离现场至空气新鲜处。保持呼吸道通畅。如呼吸困难，给吸氧。如呼吸心跳停止，立即行心肺复苏术。就医。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立即脱去污染衣着，用肥皂水或清水彻底冲洗。就医。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分开眼睑，用清水或生理盐水冲洗。就医。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漱口，饮水。就医。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高铁血红蛋白血症，可用美蓝和维生素C 治疗。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用泡沫、雾状水、干粉、二氧化碳、砂土灭火。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受高热分解放出有毒的气体。燃烧时放出有毒的刺激性烟雾。与强氧化剂接触可发生化学反应。燃烧生成有害的一氧化碳、氮氧化物。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消防人员须佩戴防毒面具、穿全身消防服，在上风向灭火。尽可能将容器从火场移至空旷处。喷水保持火场容器冷却，直至灭火结束。容器突然发出异常声音或出现异常现象，应立即撤离。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液体流动和蒸气扩散的影响区域划定警戒区，无关人员从侧风、上风向撤离至安全区。建议应急处理人员戴正压自给式呼吸器，穿防毒服，戴橡胶耐油手套。穿上适当的防护服前严禁接触破裂的容器和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防止泄漏物进入水体、下水道、地下室或有限空间。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小量泄漏：用干燥的砂土或</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其他不燃材料吸收或覆盖，收集于容器中。大量泄漏：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构筑围堤或挖坑收容。用泵转移至槽车或专用收集器内。</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提供充分的局部排风。操作人员必须经过专门培训，严格遵守操作规程。建议操作人员佩戴自吸过滤式防毒面具（全面罩），穿胶布防毒衣，戴橡胶耐油手套。远离火种、热源。工作场所严禁吸烟。使用防爆型的通风系统和设备。防止蒸气泄漏到工作场所空气中。避免与氧化剂、碱类接触。搬运时要轻装轻卸，防止包装及容器损坏。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储存于阴凉、通风的库房。远离火种、热源。保持容器密封。应与氧化剂、碱类、食用化学品分开存放，切忌混储。配备相应品种和数量的消防器材。储区应备有泄漏应急处理设备和合适的收容材料。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严加密闭，提供充分的局部排风。提供安全淋浴和洗眼设备。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可能接触其蒸气时，佩戴过滤式防毒面具(全面罩)。紧急事态抢救或撤离时，应该佩戴空气呼吸器。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呼吸系统防护中已作防护。</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穿隔绝式防毒服。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戴橡胶耐油手套。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黄色液体。</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240</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1.32</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2.91</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不溶于水，溶于乙醇、乙醚。</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与强氧化剂等禁配物发生反应。</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受热</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强氧化剂、强碱。</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氮氧化物。</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急性毒性：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LD50：2440mg/kg（大鼠经口）</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生态毒性：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根据结构类似物质预测，该物质对水生生物有毒。</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非生物降解性：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根据Kow 值预测，该物质的生物累积性可能较弱。</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根据Koc 值预测，该物质可能有一定的迁移性。</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建议用焚烧法处置。焚烧炉排出的氮氧化物通过洗涤器除去。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处置前应参阅国家和地方有关法规。</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1665</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液态硝基二甲苯</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Ⅱ类包装</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否</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前应先检查包装容器是否完整、密封，运输过程中要确保容器不泄漏、不倒塌、不坠落、不损坏。严禁与酸类、氧化剂、食品及食品添加剂混运。运输时运输车辆应配备相应品种和数量的消防器材及泄漏应急处理设备。运输途中应防曝晒、雨淋，防高温。公路运输时要按规定路线行驶。</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苯的氨基及硝基化合物中毒</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