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2,4-二甲苯酚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105-67-9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2,4-二甲苯酚；1-羟基-2,4-二甲苯；2,4-二甲酚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2,4-xylenol；2,4-dimethyl phenol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122.1644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用作防腐剂,用于有机合成。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本品蒸气能刺激眼睛、皮肤和呼吸系统。误服或经皮肤吸收能导致头痛、眩晕、恶心、呕吐、腹痛、衰竭、昏迷等症状。对皮肤可造成腐蚀性灼伤。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2,4-二甲苯酚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105-67-9</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遇高热、明火或与氧化剂接触, 有引起燃烧的危险。具有腐蚀性。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隔离泄漏污染区，限制出入。消除所有点火源。建议应急处理人员戴防尘口罩，穿防毒服。作业时使用的所有设备应接地。穿上适当的防护服前严禁接触破裂的容器和泄漏物。尽可能切断泄漏源。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用塑料布覆盖，减少飞散、避免雨淋。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小量泄漏：用干燥的砂土或其它不燃材料覆盖泄漏物，用洁净的铲子收集泄漏物，置于干净、干燥、盖子较松的容器中，将容器移离泄漏区。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1.036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1.33(92℃)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4351.38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434.4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3200 mg/kg(大鼠经口)，1040 mg/kg(大鼠皮下)，809 mg/kg(小鼠经口)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小鼠经皮最低中毒剂量（TDLo）：16g/kg/39 周（间歇），按RTECS 标准为致肿瘤物，皮肤肿瘤。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16mg/L(96h)（鱼类，OECD203）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2.7mg/L(48h)（大型溞，OECD202）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ErC50：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9.7g/L(72h)（藻类，OECD201）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0.27mg/L(21d)（大型溞，OECD211）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在能利用的地方重复使用容器或在规定场所掩埋。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3430(液态)；2261(固态)</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液态二甲苯酚；二甲苯酚，固态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