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氯化苄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100-44-7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氯化苄；苄基氯；α-氯甲苯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benzyl chloride；alpha-chlorotoluene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C7H7Cl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用作染料中间体及用于单宁、香料、药品等的合成。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吸入,类别3皮肤腐蚀/刺激,类别2严重眼损伤/眼刺激,类别1致癌性,类别1B特异性靶器官毒性-一次接触,类别3（呼吸道刺激）特异性靶器官毒性-反复接触,类别2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吞咽有害，吸入会中毒，造成皮肤刺激，造成严重眼损伤，可能致癌，可能引起呼吸道刺激，长时间或反复接触可能对器官造成损伤，对水生生物有毒。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蒸气、雾。仅在室外或通风良好处操作。避免接触眼睛、皮肤，操作后彻底清洗。戴防护手套、戴防护眼镜、防护面罩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漱口。如果感觉不适，立即呼叫中毒控制中心或就医。如果接触或有担心，就医。如感觉不适，就医。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持续吸入高浓度蒸气可出现呼吸道炎症，甚至发生肺水肿。蒸气对眼有刺激性，液体溅入眼内引起结膜和角膜蛋白变性。皮肤接触可引起红斑、大疱，或发生湿疹。口服引起胃肠道刺激反应、头痛、头晕、恶心、呕吐及中枢神经系统抑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肝、肾损害。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氯化苄</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100-44-7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受高热分解产生有毒的腐蚀性烟气。与铜、铝、镁、锌及锡等接触放出热量及氯化氢气体。燃烧生成有害的一氧化碳、氯化氢。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耐油手套。作业时使用的所有设备应接地。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防止泄漏物进入水体、下水道、地下室或有限空间。严禁用水处理。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其他不燃材料覆盖泄漏物。大量泄漏：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半面罩），戴化学安全防护眼镜，穿透气型防毒服，戴橡胶耐油手套。远离火种、热源。工作场所严禁吸烟。使用防爆型的通风系统和设备。防止蒸气泄漏到工作场所空气中。避免与氧化剂、金属粉末、醇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远离火种、热源。库温不超过30℃，相对湿度不超过70％。包装必须密封，切勿受潮。应与氧化剂、金属粉末、醇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MAC()： 5 mg/m3[G2A]</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TLV-TWA：1ppm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可能接触毒物时，佩戴过滤式防毒面具(半面罩)。紧急事态抢救或撤离时，应该佩戴空气呼吸器。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无色至黄色液体，有不愉快的刺激性气味。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-48～-39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175～179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2.93(78℃)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-3705.2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67(CC);74(OC)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不溶于水，可混溶于乙醇、氯仿、乙醚等多数有机溶剂。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与强氧化剂、活泼金属等禁配物发生反应。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潮湿空气、受热。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强氧化剂、铁、铁盐、铝、水、醇类。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1231mg/kg（大鼠经口）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778mg/m3（大鼠吸入，2h）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微生物致突变：鼠伤寒沙门氏菌600μmol/皿；大肠杆菌10mg/L。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鼠伤寒沙门氏菌7900 nmol/皿。DNA 损伤：人成纤维细胞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1 mmol/L。程序外DNA 合成：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人类Hela 细胞50 umol/L。微核试验：仓鼠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胚胎1 μmol/L。姐妹染色单体交换：</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仓鼠卵巢100 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致癌性评论：组2A, 可能人类致癌物。对人类致癌性证据有限，对动物致癌性证据充分。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6mg/L(96h)（黑头呆鱼，静态）；4mg/L(96h)（斑马鱼，静态）；1.9mg/L(96h)（青鳉）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3.2mg/L(48h)（水蚤）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好氧生物降解（h）：168～672 厌氧生物降解（h）：672～2688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空气中光氧化半衰期（h）：22～218 一级水解半衰期（h）：15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用焚烧法处置。燃烧过程中要喷入蒸汽或甲烷，以免生成氯气。焚烧炉排出的卤化氢通过酸洗涤器除去。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苄基氯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