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甲基异丙基苯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甲基异丙基苯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99-87-6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对甲基异丙基苯；伞花烃；(对)甲基异丙基苯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p-isopropyltoluene；p-cymene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C10H14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134.2182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用于有机合成及配制油漆稀释剂。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易燃液体和蒸气，可能引起昏昏欲睡或眩晕，吞咽及进入呼吸道可能致命。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易燃液体,类别3特异性靶器官毒性-一次接触,类别3（麻醉效应）吸入危害,类别1危害水生环境-急性危害,类别2危害水生环境-长期危害,类别2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易燃液体和蒸气，可能引起昏昏欲睡或眩晕，吞咽及进入呼吸道可能致命，对水生生物有毒并具有长期持续影响。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远离热源。远离衣物、可燃物保存。采取一切预防措施，避免与可燃物混合。戴防护手套、防护眼镜、防护面罩。禁止排入环境。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立即呼叫中毒控制中心或就医。不要催吐。收集泄漏物。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吸入、摄入或经皮肤吸收后对身体有害。对皮肤有刺激作用。其蒸气或雾对眼睛、黏膜和上呼吸道有刺激作用。液态本品吸入呼吸道可引起吸入性肺炎。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对甲基异丙基苯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99-87-6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其蒸气与空气可形成爆炸性混合物，遇明火、高热能引起燃烧爆炸。与氧化剂可发生反应。流速过快，容易产生和积聚静电。若遇高热，容器内压增大，有开裂和爆炸的危险。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 有芳香气味。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177.1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436.11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3.402(20℃)；1.600(30℃)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-5865.34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378.85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不溶于水，溶于乙醇、乙醚、丙酮、氯仿。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3669 mg/kg(大鼠经口)；1695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2mg/L(96h)（鱼类,OECD203）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1.9mg/L(48h)（大型溞，OECD202）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5.6mg/L(72h)（藻类，OECD201）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0.69mg/L（鱼类,OECD210）；0.46mg/L(21d)（鱼类,OECD211）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值预测，该物质可能有较高的生物累积性。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值预测，该物质的迁移性可能较弱。</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2046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伞花烃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