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3,5-二甲基苯胺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3,5-二甲基苯胺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108-69-0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3,5-二甲基苯胺；1-氨基-3,5-二甲苯；1-氨基-3,5-二甲基苯；3,5-二甲苯胺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1-amino-3,5-dimethy1 benzene；3,5-xylidine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C8H11N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121.1796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用作染料中间体,用于有机合成。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咽有害，造成眼刺激，长时间或反复接触可能对器官造成损伤对器官造成损害，对水生生物有毒并具有长期持续影响。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急性毒性-经口,类别4严重眼损伤/眼刺激,类别2B特异性靶器官毒性-反复接触,类别2特异性靶器官毒性-一次接触,类别1危害水生环境-急性危害,类别2危害水生环境-长期危害,类别2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咽有害，造成眼刺激，长时间或反复接触可能对器官造成损伤，对器官造成损害，对水生生物有毒并具有长期持续影响。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避免接触眼睛、皮肤，操作后彻底清洗。作业场所不得进食、饮水或吸烟。避免吸入蒸气、雾。禁止排入环境。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出隐形眼镜。继续冲洗。如果眼睛刺激持续：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吸入、摄入或经皮肤吸收后会中毒。进入体内，可形成高铁血红蛋白，引起紫绀、头痛、眩晕、恶心等。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3,5-二甲基苯胺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108-69-0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遇明火、高热可燃。与氧化剂可发生反应。受高热分解放出有毒的气体。若遇高热，容器内压增大，有开裂和爆炸的危险。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防止蒸气泄漏到工作场所空气中。操作人员必须经过专门培训，严格遵守操作规程。建议操作人员佩戴自吸过滤式防毒面具（半面罩），戴化学安全防护眼镜，穿透气型防毒服，戴防化学品手套。远离火种、热源，工作场所严禁吸烟。使用防爆型的通风系统和设备。在清除液体和蒸气前不能进行焊接、切割等作业。避免产生烟雾。避免与氧化剂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储存于阴凉、通风的库房。远离火种、热源。防止阳光直射。保持容器密封。应与氧化剂分开存放，切忌混储。配备相应品种和数量的消防器材。储区应备有泄漏应急处理设备和合适的收容材料。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TLV-TWA：0.5mg/m3（可吸入性颗粒物和蒸气）[皮]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一般不需要特殊防护，高浓度接触时可佩戴过滤式防毒面具(半面罩)。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空气中浓度较高时，佩戴戴化学安全防护眼镜。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穿透气型防毒服。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戴防化学品手套。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油状液体。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221～222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0.972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93.33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微溶于水，易溶于乙醚、乙醇。</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707 mg/kg(大鼠经口)；421 mg/kg(小鼠经口)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微生物致突变：鼠伤寒沙门氏菌1mg/皿。</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17mg/L(48h)（青鳉）</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2.2mg/L(48h)（溞类）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ErC50：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29mg/L(72h)（藻类）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NOEC：</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0.81mg/L(14d)（鱼类）；0.03mg/L(21d)（溞类）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根据EU Method C.4-A，不易快速生物降解。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1711(液态)；3452(固态)</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液态二甲基苯胺（液态）；固态二甲基苯胺（固态）</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