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硫酸二乙酯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硫酸二乙酯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64-67-5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硫酸乙酯；硫酸二乙酯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ethyl sulfate；diethyl sulfate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C4H10O4S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有机合成中用作乙基化剂。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急性毒性-经口,类别4急性毒性-经皮,类别4急性毒性-吸入,类别4皮肤腐蚀/刺激,类别1B严重眼损伤/眼刺激,类别1生殖细胞致突变性,类别1B致癌性,类别1B危害水生环境-急性危害,类别3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吞咽有害，皮肤接触有害，吸入有害，造成严重的皮肤灼伤和眼损伤，可能致癌，对水生生物有害。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仅在室外或通风良好处操作。戴防护手套、穿防护服、戴防护眼镜、防护面罩。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立即脱掉所有被污染的衣服。用大量肥皂水和水清洗。如感觉不适，呼叫中毒控制中心或就医。被污染的衣服须经洗净后方可重新使用。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漱口。不要催吐。如果感觉不适，立即呼叫中毒控制中心或就医。如果接触或有担心，就医。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吸入本品可出现呼吸道刺激症状及恶心、呕吐。液体或雾对眼有强烈刺激性，可引起眼灼伤。皮肤短时接触引起刺激，较长时间接触可发生水疱。大量口服引起恶心、呕吐、腹痛和虚脱。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硫酸乙酯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64-67-5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遇明火、氧化剂能燃烧，并散发出有毒气体。若遇高热可发生剧烈分解，引起容器破裂或爆炸事故。遇叔丁氧基钾发生剧烈反应。遇潮气易分解，生成腐蚀性液体硫酸。燃烧生成有害的一氧化碳、氧化硫。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手套。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构筑围堤或挖坑收容。用碎石灰石(CaCO3)、苏打灰(Na2CO3)或石灰(CaO)中和。用泵转移至槽车或专用收集器内。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半面罩），戴化学安全防护眼镜，穿防静电工作服，戴橡胶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可能接触其蒸气时，应该佩戴过滤式防毒面具(半面罩)。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无色油状液体，略有醚的气味。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208(分解)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0.13(47.0℃)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78.33；104（CC）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1.79（20℃）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与强氧化剂、等禁配物接触，有发生火灾和爆炸的危险。遇水易分解。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LD50：880mg/kg（大鼠经口）；600mg/kg（兔经皮）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家兔经皮：10mg(24h)，重度刺激（开放性刺激试验）。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家兔经眼：2mg，重度刺激。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微生物致突变：鼠伤寒沙门氏菌5mg/皿；大肠杆菌10mmol/L。DNA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损伤：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人HeLa 细胞20 mg。细胞遗传学分析：人淋巴细胞300 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程序外DNA 合成：</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大鼠肝100 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致癌性评论：组2A, 可能人类致癌物。对人类致癌性证据有限，对动物致癌性证据充分。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LC50：20mg/L(96h)（虹鳟）</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168～672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672～2688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一级水解半衰期（h）：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建议用焚烧法处置。焚烧炉排出的硫氧化物通过洗涤器除去。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1594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硫酸二乙酯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