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1,2-二甲苯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95-47-6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1,2-二甲苯；邻二甲苯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1,2-xylene；o-xylene；1,2-dimethylbenzene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主要用作溶剂和用于合成油漆、涂料。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易燃液体和蒸气，吞咽有害，吸入有害。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易燃液体,类别3急性毒性-经皮,类别4急性毒性-吸入,类别4皮肤腐蚀/刺激,类别2危害水生环境-急性危害,类别2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易燃液体和蒸气，吞咽有害，吸入有害，造成皮肤刺激，对水生生物有毒。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作业场所不得进食、饮水或吸烟。避免吸入蒸气、雾。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火灾时，使用泡沫、二氧化碳、干粉、砂土灭火。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二甲苯对眼及上呼吸道有刺激作用，高浓度时对中枢神经系统有麻醉作用。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短期内吸入较高浓度本品可出现眼及上呼吸道明显的刺激症状、眼结膜充血、咽充血、头晕、头痛、恶心、呕吐、胸闷、四肢无力、意识模糊、步态蹒跚。重者可有躁动、抽搐或昏迷。有的有癔病样发作。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慢性影响：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长期接触有神经衰弱综合征，女工有月经异常，工人常发生皮肤干燥、皲裂、皮炎。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95-47-6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用泡沫、二氧化碳、干粉、砂土灭火。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流速过快，容易产生和积聚静电。蒸气比空气重，沿地面扩散并易积存于低洼处，遇火源会着火回燃。燃烧生成有害的一氧化碳。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消防人员必须佩戴空气呼吸器、穿全身防火防毒服，在上风向灭火。喷水冷却容器，可能的话将容器从火场移至空旷处。容器突然发出异常声音或出现异常现象，应立即撤离。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过滤式防毒面具（半面罩），戴化学安全防护眼镜，穿防毒物渗透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PC-TWA：50 mg/m3；PC-STEL：100 mg/m3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 100ppm；TLV-STEL：150ppm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溶剂解吸-气相色谱法；热解吸-气相色谱法；无泵型采样-气相色谱法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空气中浓度超标时，佩戴过滤式防毒面具(半面罩)。紧急事态抢救或撤离时，建议佩戴空气呼吸器。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无色透明液体，有类似甲苯的气味。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1.33(32℃)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4845.3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0.76（25℃）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不溶于水，可混溶于乙醇、乙醚、氯仿等多数有机溶剂。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强氧化剂、卤素。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4300mg/kg（大鼠经口）；1364mg/kg (小鼠静脉)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二甲苯，5000ppm（大鼠吸入，4h）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二甲苯，人经口LDLo：</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50mg/kg；</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人吸入TCLo：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200ppm；LCLo：10000ppm（人吸入，6h）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家兔经皮：二甲苯，500mg(24h),中度刺激。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家兔经眼：二甲苯，87mg，轻度刺激，5mg(24h)，重度刺激。人经</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二甲苯，200ppm，刺激。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致癌性评论：组3，现有的证据不能对人类致癌性进行分类。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大鼠孕后7～14d 吸入最低中毒剂量（TCLo）3000 mg/m3(24h)，致肌肉骨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骼系统发育畸形。大鼠吸入最低中毒浓度(TCLo)：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1500mg/m3（24h）(孕7～14d 用药)，有胚胎毒性。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大鼠、兔吸入浓度3000mg/m3，每天8h，每周6d，共130d，出现轻度白细胞减少，红细胞和血小板无变化。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13mg/L(24h)，16.9ppm/96h（金鱼）；42mg/L(96h)（黑头呆鱼，静态）；13mg/L(96h)（虹鳟鱼）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3.2-9.56mg/L(48h)（水蚤）；3.2-4.9mg/L(72h)（藻类）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光解最大光吸收波长范围（nm）：</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262～269.5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3.90×105～2.70×108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值预测，该物质可能有一定的生物累积性。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1307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铁路运输时限使用钢制企业自备罐车装运，装运前需报有关部门批准。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