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3-甲酚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108-39-4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3-甲酚；3-甲苯酚；间甲（苯）酚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3-methylphenol；m-cresol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用作分析试剂并用于有机合成。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立即脱去所有被污染的衣服。用大量肥皂水和水清洗。被污染的衣服须经洗净后方可重新使用。如感觉不适，呼叫中毒控制中心或就医。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急性中毒可由口服、皮肤吸收及呼吸道吸入蒸气引起。本品对皮肤、黏膜有强烈刺激腐蚀作用。引起多脏器损害。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引起肌肉无力、胃肠道症状、中枢神经抑制、虚脱、体温下降和昏迷，并可引起肺水肿和肝、肾、胰等脏器损害，最终发生呼吸衰竭。灼伤面积30％的病例，即可引起中毒性脑病、肾病、心肌损害及溶血。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可引起消化道功能障碍，肝、肾损害和皮疹。</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纯品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108-39-4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漱口，给服植物油15～30 ml，催吐。对食入时间长者禁用植物油，可口服牛奶或蛋清。就医。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腐蚀、防毒服，戴橡胶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头罩型电动送风过滤式防尘呼吸器，穿胶布防毒衣，戴橡胶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超过32℃，相对湿度不超过80％。包装要求密封，不可与空气接触。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PC-TWA：10 mg/m3 [皮]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TLV-TWA：20 mg/m3 （可吸入性颗粒物和蒸气）[皮]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空气中粉尘浓度超标时，应该佩戴过滤式防尘呼吸器；可能接触其蒸气时，应该佩戴过滤式防毒面具(全面罩)。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无色至淡黄色透明液体，有芳香气味。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202.8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3680.5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12.9（25℃）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微溶于水，可混溶于乙醇、乙醚、氢氧化钠水溶液、丙酮、氯仿等。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强氧化剂、碱类。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242mg/kg（大鼠经口）；1100mg/kg（兔经皮）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&gt;710mg/m3（大鼠吸入，1h）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家兔经皮：517mg（24h），重度刺激。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家兔经眼：103mg，重度刺激。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DNA 抑制：人HeLa 细胞10 μmol/L(4h)。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动物喂饲甲酚对胃肠道有刺激、腐蚀作用，可引起胃肠道出血、肾小管损害、局灶性肺炎及肺充血和肝细胞坏死。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13.6～25mg/L(96h)（鱼）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13～15mg/L(72h)（藻类）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48～696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厌氧生物降解（h）：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360～1176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66～3480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1.1～11.3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2076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