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2-戊醇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2-戊醇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6032-29-7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2-戊醇；仲戊醇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2-amyl alcohol；sec-pentanol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C5H12O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88.15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用作溶剂、医药中间体。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易燃液体,类别3皮肤腐蚀/刺激,类别2特异性靶器官毒性-一次接触,类别3（呼吸道刺激）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易燃液体和蒸气，造成皮肤刺激，可能引起呼吸道刺激。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火灾时，使用泡沫、干粉、二氧化碳、1211 灭火剂、砂土灭火。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用大量肥皂水和水清洗。如发生皮肤刺激，就医。脱去被污染的衣服，洗净后方可重新使用。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其蒸气或雾对眼睛、皮肤、黏膜和上呼吸道有刺激作用，还可引起头痛、头晕、呼吸困难、咳嗽、恶心、呕吐、 腹泻等；严重者有复视、谵妄等，有时出现高铁血红蛋白血症。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2-戊醇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6032-29-7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用泡沫、干粉、二氧化碳、1211 灭火剂、砂土灭火。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与氧化剂能发生强烈反应。在火场中，受热的容器有爆炸危险。燃烧生成有害的一氧化碳。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消防人员必须佩戴空气呼吸器、穿全身防火防毒服，在上风向灭火。喷水冷却容器，可能的话将容器从火场移至空旷处。容器突然发出异常声音或出现异常现象，应立即撤离。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戴橡胶耐油手套。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砂土、惰性物质或蛭石吸收大量液体。用抗溶性泡沫覆盖，减少蒸发。喷水雾能减少蒸发，但不能降低泄漏物在有限空间内的易燃性。用防爆泵转移至槽车或专用收集器内。喷雾状水驱散蒸气、稀释液体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操作人员必须经过专门培训，严格遵守操作规程。建议操作人员佩戴自吸过滤式防毒面具（半面罩），戴安全防护眼镜，穿防静电工作服，戴橡胶耐油手套。远离火种、热源。工作场所严禁吸烟。使用防爆型的通风系统和设备。防止蒸气泄漏到工作场所空气中。避免与氧化剂、酸类接触。充装要控制流速，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保持容器密封。应与氧化剂、酸类等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溶剂解吸-气相色谱法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一般不需要特殊防护，高浓度接触时可佩戴过滤式防毒面具(半面罩)。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119.3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0.81(20℃)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0.53(20℃)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3.71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1.19～1.34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33（CC）;40.5(OC)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溶于水，可混溶于乙醇、乙醚。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强酸、强氧化剂、酸酐、酰基氯。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LD50：1470mg/kg（大鼠经口）；2821mg/kg（兔经口）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家兔经皮：20mg(24h)，中度刺激。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家兔经眼：20mg(24h)，中度刺激。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兔多次经口染毒后，引起肺、肾和肝脏损伤。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1105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戊醇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酸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