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1-戊醇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71-41-0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1-戊醇；正戊醇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1-amyl alcohol；1-pentanol；n-pentanol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C5H12O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用于有机合成，药物制造。</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易燃液体,类别3急性毒性-吸入,类别4皮肤腐蚀/刺激,类别2特异性靶器官毒性-一次接触,类别3（呼吸道刺激）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易燃液体和蒸气，吸入有害，造成皮肤刺激，可能引起呼吸道刺激。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吸入蒸气、雾。仅在室外或通风良好处操作。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其蒸气或雾对眼睛、皮肤、黏膜和上呼吸道有刺激作用。还可引起头痛、眩晕、呼吸困难、咳嗽、恶心、呕吐、腹泻等；严重者有复视、谵妄等，有时出现高铁血红蛋白血症。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1-戊醇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71-41-0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用泡沫、干粉、二氧化碳、1211 灭火剂、砂土灭火。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受热放出辛辣的腐蚀性烟雾。与氧化剂接触发生猛烈反应。在火场中，受热的容器有爆炸危险。燃烧生成有害的一氧化碳。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构筑围堤或挖坑收容。用砂土、惰性物质或蛭石吸收大量液体。用抗溶性泡沫覆盖，减少蒸发。喷水雾能减少蒸发，但不能降低泄漏物在有限空间内的易燃性。用防爆泵转移至槽车或专用收集器内。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PC-TWA：100 mg/m3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一般不需要特殊防护，高浓度接触时可佩戴过滤式防毒面具(半面罩)。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无色液体，略有气味。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-78.2～79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-3316.2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3.86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1.40～1.51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微溶于水，溶于丙酮，可混溶于乙醇、乙醚等多数有机溶剂。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强酸、强氧化剂、酰基氯、酸酐。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2200mg/kg（大鼠经口）；3600mg/kg（兔经皮）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14000mg/m3（大鼠吸入，6h）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家兔经皮：20mg(24h)，中度刺激。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家兔经眼：81mg，重度刺激。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兔多次经口染毒后，引起肺、肾和肝脏损伤。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370～490mg/L(96h)（鱼）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440mg/L(48h)（水蚤）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IC50：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280mg/L(72h)（藻类）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