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溴化苄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100-39-0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溴化苄；苄基溴；α-溴甲苯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benzyl bromide；(bromomethyl)benzene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C7H7Br</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用于有机合成及制造发泡剂。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避免接触眼睛、皮肤，操作后彻底清洗。戴防护手套、戴防护眼镜、防护面罩。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本品具有刺激性，可引起明显的呼吸道刺激，胸部紧束感。吸入高浓度蒸气可出现呼吸道炎症，甚至肺水肿。有催泪作用。皮服接触可引起皮炎和荨麻疹。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溴化苄</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100-39-0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受高热分解产生有毒的溴化物气体。与强氧化剂接触可发生化学反应。燃烧生成有害的一氧化碳、溴化氢。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耐油手套。作业时使用的所有设备应接地。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严禁用水处理。小量泄漏：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用干燥的砂土或其他不燃材料覆盖泄漏物。大量泄漏：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碱类、胺类、醇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胺类、醇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可能接触毒物时，佩戴过滤式防毒面具(半面罩)。紧急事态抢救或撤离时，应该佩戴空气呼吸器。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无色液体，有芳香气味，具有催泪性。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0.133(32o 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4278.2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碱类、胺类、强氧化剂、醇类。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LCLo：2000mg/m3（兔吸入，30min）。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时，降解半衰期为7.1d（理论）在25℃时，水解半衰期为79min（理论）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苄基溴</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