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2-硝基氯化苄 理化性质表</w:t>
      </w:r>
    </w:p>
    <w:tbl>
      <w:tblPr>
        <w:tblStyle w:val="2"/>
        <w:tblW w:w="924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85"/>
        <w:gridCol w:w="2234"/>
        <w:gridCol w:w="2219"/>
        <w:gridCol w:w="2704"/>
      </w:tblGrid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化学品及基本信息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2-硝基氯化苄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号：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612-23-7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第一部分：化学品及企业标识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化学品中文名：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邻硝基氯化苄；2-硝基氯化苄； 2-硝基氯(化)苄；邻硝基氯(化)苄；邻硝基苯氯甲烷；α-氯-2-硝基甲苯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化学品英文名：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2-nitrobenzyl chloride；o-nitrobenzyl chloride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分子式：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C7H6ClNO2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相对分子质量：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171.581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化学品的推荐及限制用途：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用于有机合成。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第二部分：危险性概述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紧急情况概述：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造成严重的皮肤灼伤和眼损伤，对水生生物毒性非常大并具有长期持续影响。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GHS 危险性类别：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皮肤腐蚀/刺激,类别1严重眼损伤/眼刺激,类别1危害水生环境-急性危害,类别1危害水生环境-长期危害,类别1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警示词：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危险性说明：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造成严重的皮肤灼伤和眼损伤，对水生生物毒性非常大并具有长期持续影响。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预防措施：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避免吸入粉尘或烟雾。避免接触眼睛、皮肤，操作后彻底清洗。戴防护手套、穿防护服、戴防护眼镜、防护面罩。禁止排入环境。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如吸入：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将患者转移到空气新鲜处，休息，保持利于呼吸的体位。立即呼叫中毒控制中心或就医。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皮肤（或头发）接触：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立即脱掉所有被污染的衣服。用水冲洗皮肤、淋浴。污染的衣服须洗净后方可重新使用。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用水细心地冲洗数分钟。如带隐形眼镜并可方便地取出，则取出隐形眼镜。继续冲洗。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漱口。不要催吐。收集泄漏物。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安全储存：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上锁保管。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废弃处置：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本品及内装物、容器依据国家和地方法规处置。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物理和化学危险：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可燃，其粉体与空气混合，能形成爆炸性混合物。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健康危害：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、摄入对身体有害。对眼睛、皮肤、黏膜及呼吸道有刺激作用。中毒表现有烧灼感、咳嗽、喘息、喉炎、气短、头痛、恶心和呕吐。吸入后可能由于喉、支气管的痉挛、炎症和水肿，化学性肺炎或肺水肿而致死。眼和皮肤接触引起灼伤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对水生生物毒性非常大并具有长期持续影响。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第三部分：成分/组成信息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物质/混合物：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            混合物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有害物成分：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邻硝基氯化苄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No.：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612-23-7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第四部分：急救措施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    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迅速脱离现场至空气新鲜处。保持呼吸道通畅。如呼吸困难，给输氧。呼吸、心跳停止，立即进行心肺复苏术。就医。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立即脱去污染的衣着，用大量流动清水彻底冲洗至少15min。就医。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立即分开眼睑，用流动清水或生理盐水彻底冲洗5～10min。就医。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    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用水漱口，禁止催吐。给饮牛奶或蛋清。就医。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对保护施救者的忠告：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根据需要使用个人防护设备。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对医生的特别提示：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对症处理。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第五部分：消防措施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灭火剂：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用雾状水、泡沫、干粉、二氧化碳、砂土灭火。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特别危险性：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遇明火能燃烧。与强氧化剂接触可发生化学反应。受热分解释出有毒的氮氧化物和氯化物气体。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灭火注意事项及防护措施：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消防人员须佩戴防毒面具、穿全身消防服，在上风向灭火。尽可能将容器从火场移至空旷处。喷水保持火场容器冷却，直至灭火结束。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第六部分：泄漏应急处理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作业人员防护措施、防护装备和应急处置程序：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隔离泄漏污染区，限制出入。消除所有点火源。建议应急处理人员戴防尘口罩，穿防毒服。穿上适当的防护服前严禁接触破裂的容器和泄漏物。尽可能切断泄漏源。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环境保护措施：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用塑料布覆盖泄漏物，减少飞散。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泄漏化学品的收容、清除方法及所使用的处置材料：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勿使水进入包装容器内。用洁净的铲子收集泄漏物，置于干净、干燥、盖子较松的容器中，将容器移离泄漏区。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第七部分：操作处置与储存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操作注意事项：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提供充分的局部排风。操作人员必须经过专门培训，严格遵守操作规程。建议操作人员佩戴自吸过滤式防尘口罩，戴化学安全防护眼镜，穿防毒物渗透工作服，戴橡胶手套。远离火种、热源，工作场所严禁吸烟。使用防爆型的通风系统和设备。避免产生粉尘。避免与氧化剂、还原剂、碱类接触。搬运时要轻装轻卸，防止包装及容器损坏。配备相应品种和数量的消防器材及泄漏应急处理设备。倒空的容器可能残留有害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储存于阴凉、干燥、通风良好的库房。远离火种、热源。保持容器密封。应与氧化剂、还原剂、碱类分开存放，切忌混储。配备相应品种和数量的消防器材。储区应备有合适的材料收容泄漏物。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第八部分：接触控制/个体防护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中国：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美国（ACGIH）：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生物接触限值：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空气中有毒物质测定方法：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生物监测检验方法：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工程控制：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严加密闭，提供充分的局部排风。提供安全淋浴和洗眼设备。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空气中粉尘浓度超标时，必须佩戴过滤式防尘呼吸器。紧急事态抢救或撤离时，应该佩戴空气呼吸器。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眼睛防护：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戴化学安全防护眼镜。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皮肤和身体防护：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穿防毒物渗透工作服。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手 防 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戴橡胶手套。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第九部分：理化特性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外观与性状：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浅黄色、有催泪性和恶臭的晶状固体。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pH 值：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熔点(℃)：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46～48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沸点(℃)：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127～133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相对密度(水=1)：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相对蒸气密度(空气=1)：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饱和蒸气压(kPa)：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临界压力(MPa)：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辛醇/水分配系数：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闪点(℃)：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自燃温度(℃)：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爆炸下限[％(V/V)]：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爆炸上限[％(V/V)]：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分解温度(℃)：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黏度（mPa.s）：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燃烧热(kJ/mol)：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不溶于水，溶于乙醇、乙醚、乙酸，易溶于丙酮、苯。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第十部分：稳定性和反应性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危险反应：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与强氧化剂、强还原剂、强碱等禁配物发生反应。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避免接触的条件：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受热、潮湿空气。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禁配物：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强氧化剂、强还原剂、强碱。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危险的分解产物：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氯化氢、氮氧化物。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第十一部分：毒理学信息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急性毒性：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皮肤刺激或腐蚀：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眼睛刺激或腐蚀：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呼吸或皮肤过敏：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生殖细胞突变性：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微生物致突变：鼠伤寒沙门氏菌250 μg/皿。DNA 修复：枯草杆菌50 μg/皿。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致癌性：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生殖毒性：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特异性靶器官系统毒性—一次接触：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特异性靶器官系统毒性—反复接触：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第十二部分：生态学信息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生态毒性：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根据结构类似物质预测，该物质对水生生物有极高毒性。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生物降解性：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非生物降解性：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潜在的生物累积性：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土壤中的迁移性：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第十三部分：废弃处置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废弃化学品：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建议用焚烧法处置。与燃料混合后，再焚烧。焚烧炉排出的气体要通过洗涤器除去。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污染包装物：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将容器返还生产商或按照国家和地方法规处置。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废弃注意事项：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处置前应参阅国家和地方有关法规。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第十四部分：运输信息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联合国危险货物编号（UN 号）：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3457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联合国运输名称：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固态硝基氯甲苯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联合国危险性类别：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6.1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包装类别：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Ⅲ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海洋污染物：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运输前应先检查包装容器是否完整、密封，运输过程中要确保容器不泄漏、不倒塌、不坠落、不损坏。严禁与酸类、氧化剂、食品及食品添加剂混运。运输途中应防曝晒、雨淋，防高温。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第十五部分：法规信息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职业病分类和目录：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危险化学品目录：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易制爆危险化学品名录：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重点监管的危险化学品名录：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未列入GB 18218-2009《危险化学品重大危险源辨识》（表1）：未列入。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高毒物品目录：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易制毒化学品的分类和品种目录：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斯德哥尔摩公约：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鹿特丹公约：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蒙特利尔议定书：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第十六部分：其他信息</w:t>
            </w:r>
          </w:p>
        </w:tc>
      </w:tr>
    </w:tbl>
    <w:sectPr>
      <w:pgSz w:w="11906" w:h="16838"/>
      <w:pgMar w:top="1417" w:right="1247" w:bottom="1417" w:left="1417" w:header="851" w:footer="73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AA40A8"/>
    <w:rsid w:val="100F38E0"/>
    <w:rsid w:val="24AA40A8"/>
    <w:rsid w:val="495D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883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2026-09-18T05:30:00Z</dcterms:created>
  <dc:creator>Ruban</dc:creator>
  <cp:lastModifiedBy>Ruban</cp:lastModifiedBy>
  <dcterms:modified xsi:type="dcterms:W3CDTF">2026-09-18T05:30:39Z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538DC0FC1E504A80A0F4B4C6F5EF2188_11</vt:lpwstr>
  </property>
  <property fmtid="{D5CDD505-2E9C-101B-9397-08002B2CF9AE}" pid="4" name="KSOTemplateDocerSaveRecord">
    <vt:lpwstr>eyJoZGlkIjoiY2NhMjMxMTI5NGUwZWViOTUzZjExNjdiOTkwZWI3ZjAiLCJ1c2VySWQiOiIzNDk0NjIyMDQifQ==</vt:lpwstr>
  </property>
</Properties>
</file>