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3,4-二氯甲苯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3,4-二氯甲苯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95-75-0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3,4-dichlorotoluene；1,2-dichloro-4-methylbenzene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C7H6Cl2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161.03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用作溶剂及用于有机合成。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禁止排入环境。</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本品对黏膜和皮肤有刺激性。持续高浓度吸入其蒸气可出现呼吸系统损害。对眼有刺激性。皮肤接触可引起红斑、大疱，或发生湿疹。</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3,4-二氯甲苯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95-75-0</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受高热分解产生有毒的腐蚀性烟气。燃烧生成有害的一氧化碳、氯化氢。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根据液体流动和蒸气扩散的影响区域划定警戒区，无关人员从侧风、上风向撤离至安全区。消除所有点火源。建议应急处理人员戴正压自给式呼吸器，穿一般作业工作服，戴橡胶耐油手套。尽可能切断泄漏源。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小量泄漏：用干燥的砂土或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其他不燃材料吸收或覆盖，收集于容器中。大量泄漏：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操作人员必须经过专门培训，严格遵守操作规程。建议操作人员佩戴过滤式防毒面具（半面罩），戴安全防护眼镜，穿防毒物渗透工作服，戴橡胶耐油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储存于阴凉、通风的库房。远离火种、热源。保持容器密封。应与氧化剂、碱类、食用化学品分开存放，切忌混储。配备相应品种和数量的消防器材。储区应备有泄漏应急处理设备和合适的收容材料。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空气中浓度超标时，应该佩戴过滤式防毒面具(半面罩)。紧急事态抢救或撤离时，佩戴空气呼吸器。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208.9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3.95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85.56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不溶于水，可混溶于乙醇、乙醚、丙酮、苯、四氯化碳。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氯化氢。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LC50：2.9mg/L(96)（鱼）</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建议用焚烧法处置。与燃料混合后，再焚烧。焚烧炉排出的卤化氢通过酸洗涤器除去。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对环境有害的液态物质，未另作规定的（3,4-二氯甲苯）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